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Контроллинг в сфере таможенного дела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9B4C19" w:rsidRDefault="009B4C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771E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1EFF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771EFF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771EF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771EF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771EF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771EF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771EF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771EF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9B4C1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2F5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3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3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4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5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5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6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6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6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8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9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D75436" w:rsidRDefault="00215D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2F5D30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2F5D30">
              <w:rPr>
                <w:noProof/>
                <w:webHidden/>
              </w:rPr>
            </w:r>
            <w:r w:rsidR="002F5D30">
              <w:rPr>
                <w:noProof/>
                <w:webHidden/>
              </w:rPr>
              <w:fldChar w:fldCharType="separate"/>
            </w:r>
            <w:r w:rsidR="00771EFF">
              <w:rPr>
                <w:noProof/>
                <w:webHidden/>
              </w:rPr>
              <w:t>10</w:t>
            </w:r>
            <w:r w:rsidR="002F5D30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2F5D30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771EFF" w:rsidRPr="00771EFF" w:rsidRDefault="00771EFF" w:rsidP="00771EF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771E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знаний, умений и навыков по подходам к измерению и оценке качества управления и результативности в таможенных органах.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771EF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Контроллинг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5099"/>
      </w:tblGrid>
      <w:tr w:rsidR="00751095" w:rsidRPr="00771EFF" w:rsidTr="00771EFF">
        <w:trPr>
          <w:trHeight w:val="848"/>
          <w:tblHeader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1E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71E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1E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71E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771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1EFF" w:rsidTr="00771EFF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  <w:lang w:bidi="ru-RU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1EFF">
              <w:rPr>
                <w:rFonts w:ascii="Times New Roman" w:hAnsi="Times New Roman" w:cs="Times New Roman"/>
              </w:rPr>
              <w:t>правовые нормы регулирующие проведение таможенного контроля после выпуска товаров.</w:t>
            </w:r>
            <w:r w:rsidRPr="00771EF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EFF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в ходе проведения таможенного контроля после выпуска товаров</w:t>
            </w:r>
            <w:r w:rsidRPr="00771EF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71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1EFF">
              <w:rPr>
                <w:rFonts w:ascii="Times New Roman" w:hAnsi="Times New Roman" w:cs="Times New Roman"/>
              </w:rPr>
              <w:t>навыками контроллинга за действиями ДЛ при проведении таможенного контроля после выпуска товаров</w:t>
            </w:r>
            <w:r w:rsidRPr="00771E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1EFF" w:rsidTr="00771EFF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1EFF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771EF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EFF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контроле за международными перевозками и транзитом</w:t>
            </w:r>
            <w:r w:rsidRPr="00771EF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71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1EFF">
              <w:rPr>
                <w:rFonts w:ascii="Times New Roman" w:hAnsi="Times New Roman" w:cs="Times New Roman"/>
              </w:rPr>
              <w:t>навыками контроллинга за действиями ДЛ при контроле за международными перевозками и транзитом</w:t>
            </w:r>
            <w:r w:rsidRPr="00771E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1EFF" w:rsidTr="00771EFF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ПК-8 - Способен обеспечивать </w:t>
            </w:r>
            <w:r w:rsidRPr="00771EFF">
              <w:rPr>
                <w:rFonts w:ascii="Times New Roman" w:hAnsi="Times New Roman" w:cs="Times New Roman"/>
              </w:rPr>
              <w:lastRenderedPageBreak/>
              <w:t>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  <w:lang w:bidi="ru-RU"/>
              </w:rPr>
              <w:lastRenderedPageBreak/>
              <w:t xml:space="preserve">ПК-8.3 - </w:t>
            </w:r>
            <w:r w:rsidRPr="00771EFF">
              <w:rPr>
                <w:rFonts w:ascii="Times New Roman" w:hAnsi="Times New Roman" w:cs="Times New Roman"/>
                <w:lang w:bidi="ru-RU"/>
              </w:rPr>
              <w:lastRenderedPageBreak/>
              <w:t>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71EFF">
              <w:rPr>
                <w:rFonts w:ascii="Times New Roman" w:hAnsi="Times New Roman" w:cs="Times New Roman"/>
              </w:rPr>
              <w:t xml:space="preserve">правовые нормы регулирующие проведения </w:t>
            </w:r>
            <w:r w:rsidR="00316402" w:rsidRPr="00771EFF">
              <w:rPr>
                <w:rFonts w:ascii="Times New Roman" w:hAnsi="Times New Roman" w:cs="Times New Roman"/>
              </w:rPr>
              <w:lastRenderedPageBreak/>
              <w:t>экспортного контроля.</w:t>
            </w:r>
            <w:r w:rsidRPr="00771EF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71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EFF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771EF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71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1EFF">
              <w:rPr>
                <w:rFonts w:ascii="Times New Roman" w:hAnsi="Times New Roman" w:cs="Times New Roman"/>
              </w:rPr>
              <w:t>навыками контроллинга за действиями ДЛ при экспортном контроле</w:t>
            </w:r>
            <w:r w:rsidRPr="00771EFF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771E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Контроллинг как инструмент управления организацией и перспективы его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специфика, основные задачи и функции контроллинга. Формирование целевых функций и элементов системы контроллинга. Виды контроллинга. Инструменты контроллинга. Структура и состав службы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Место службы контроллинга в организационной структуре таможенной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внедрения системы контроллинга в таможенных органах Российской Федерации.  Особенности и этапы внедрения контроллинга. Понятие организационной структуры управления. Контроллинг в Федеральной таможенной службе.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основы регулирования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регулирования таможенного контроля после выпуска товаров. Правовые основы регулирования международных перевозок и транзита. Правовое регулирование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Контролинг за действиями должностных лиц таможенных органов при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осуществлении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Признаки противоправных действий или бездействия лиц на этапе после выпуска товаров. Порядок мониторинга изменений в требованиях законодательства к международным перевозкам и таможенному транзиту. Порядок контроля поставки товаров в </w:t>
            </w:r>
            <w:r w:rsidRPr="00352B6F">
              <w:rPr>
                <w:lang w:bidi="ru-RU"/>
              </w:rPr>
              <w:lastRenderedPageBreak/>
              <w:t>соответствии с требованиями законодательства в области экспортного контроля. Контроллинг за действиями должностных лиц таможенных органов при осуществлении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771EF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771EF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="00771EF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1EFF">
              <w:rPr>
                <w:rFonts w:ascii="Times New Roman" w:hAnsi="Times New Roman" w:cs="Times New Roman"/>
                <w:sz w:val="24"/>
                <w:szCs w:val="24"/>
              </w:rPr>
              <w:t xml:space="preserve">Антипова, Лидия Григорьевна. Контроллинг в таможенном деле : учебное пособие / Л.Г.Антипова, А.А.Кантарович, Е.М.Ксенофонтова ; М-во образования и науки Рос. Федерации, Санкт-Петербургский гос. экономический ун-т, Кафедра таможенного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15D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771E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20%D0%B4%D0%B5%D0%BB%D0%B5.pdf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1EFF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Юлия Валерьевна. Контроль за таможенным транзитом : учебное пособие / Ю.В.Малевич, И.А.Пластуняк, Г.Е.Мютте ; М-во науки и высш. образования Рос. Федерации, С.-Петерб. гос. экон. ун-т, Каф. тамож.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15D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71E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D0%BD%D0%BD%D1%8B%D0%BC_20.pdf</w:t>
              </w:r>
            </w:hyperlink>
          </w:p>
        </w:tc>
      </w:tr>
      <w:tr w:rsidR="00262CF0" w:rsidRPr="009B4C19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1EFF">
              <w:rPr>
                <w:rFonts w:ascii="Times New Roman" w:hAnsi="Times New Roman" w:cs="Times New Roman"/>
                <w:sz w:val="24"/>
                <w:szCs w:val="24"/>
              </w:rPr>
              <w:t xml:space="preserve">Тоговые ограничения. Экспортный и валютный контроль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Б. Мантусова. - Москва : РИО Российской таможенной академии, 2018.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15D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 w:rsidRPr="00771EFF">
                <w:rPr>
                  <w:color w:val="00008B"/>
                  <w:u w:val="single"/>
                  <w:lang w:val="en-US"/>
                </w:rPr>
                <w:t>https://znanium.ru/catalog/document?id=388483#bib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71E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1EFF">
              <w:rPr>
                <w:rFonts w:ascii="Times New Roman" w:hAnsi="Times New Roman" w:cs="Times New Roman"/>
                <w:sz w:val="24"/>
                <w:szCs w:val="24"/>
              </w:rPr>
              <w:t>Сенотрусова, С. В.  Таможенное дело : учебник для вузов / С. В. Сенотрусова, В. Г. Свинухов. — Москва : Издательство Юрайт, 2025. —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71EFF" w:rsidRDefault="00215D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https://urait.ru/viewer/tamozhennoe-delo-568231#page/1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215D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1EFF" w:rsidTr="008416EB">
        <w:tc>
          <w:tcPr>
            <w:tcW w:w="7797" w:type="dxa"/>
            <w:shd w:val="clear" w:color="auto" w:fill="auto"/>
          </w:tcPr>
          <w:p w:rsidR="002C735C" w:rsidRPr="00771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E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771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E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1EFF" w:rsidTr="008416EB">
        <w:tc>
          <w:tcPr>
            <w:tcW w:w="7797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771EFF">
              <w:rPr>
                <w:sz w:val="22"/>
                <w:szCs w:val="22"/>
                <w:lang w:val="en-US"/>
              </w:rPr>
              <w:t>HP</w:t>
            </w:r>
            <w:r w:rsidRPr="00771EFF">
              <w:rPr>
                <w:sz w:val="22"/>
                <w:szCs w:val="22"/>
              </w:rPr>
              <w:t xml:space="preserve"> 250 </w:t>
            </w:r>
            <w:r w:rsidRPr="00771EFF">
              <w:rPr>
                <w:sz w:val="22"/>
                <w:szCs w:val="22"/>
                <w:lang w:val="en-US"/>
              </w:rPr>
              <w:t>G</w:t>
            </w:r>
            <w:r w:rsidRPr="00771EFF">
              <w:rPr>
                <w:sz w:val="22"/>
                <w:szCs w:val="22"/>
              </w:rPr>
              <w:t>6 1</w:t>
            </w:r>
            <w:r w:rsidRPr="00771EFF">
              <w:rPr>
                <w:sz w:val="22"/>
                <w:szCs w:val="22"/>
                <w:lang w:val="en-US"/>
              </w:rPr>
              <w:t>WY</w:t>
            </w:r>
            <w:r w:rsidRPr="00771EFF">
              <w:rPr>
                <w:sz w:val="22"/>
                <w:szCs w:val="22"/>
              </w:rPr>
              <w:t>58</w:t>
            </w:r>
            <w:r w:rsidRPr="00771EFF">
              <w:rPr>
                <w:sz w:val="22"/>
                <w:szCs w:val="22"/>
                <w:lang w:val="en-US"/>
              </w:rPr>
              <w:t>EA</w:t>
            </w:r>
            <w:r w:rsidRPr="00771EFF">
              <w:rPr>
                <w:sz w:val="22"/>
                <w:szCs w:val="22"/>
              </w:rPr>
              <w:t xml:space="preserve">, Мультимедийный проектор </w:t>
            </w:r>
            <w:r w:rsidRPr="00771EFF">
              <w:rPr>
                <w:sz w:val="22"/>
                <w:szCs w:val="22"/>
                <w:lang w:val="en-US"/>
              </w:rPr>
              <w:t>LG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PF</w:t>
            </w:r>
            <w:r w:rsidRPr="00771EFF">
              <w:rPr>
                <w:sz w:val="22"/>
                <w:szCs w:val="22"/>
              </w:rPr>
              <w:t>1500</w:t>
            </w:r>
            <w:r w:rsidRPr="00771EFF">
              <w:rPr>
                <w:sz w:val="22"/>
                <w:szCs w:val="22"/>
                <w:lang w:val="en-US"/>
              </w:rPr>
              <w:t>G</w:t>
            </w:r>
            <w:r w:rsidRPr="00771E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71E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1EFF" w:rsidTr="008416EB">
        <w:tc>
          <w:tcPr>
            <w:tcW w:w="7797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771EFF">
              <w:rPr>
                <w:sz w:val="22"/>
                <w:szCs w:val="22"/>
                <w:lang w:val="en-US"/>
              </w:rPr>
              <w:t>Acer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Aspire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Z</w:t>
            </w:r>
            <w:r w:rsidRPr="00771EFF">
              <w:rPr>
                <w:sz w:val="22"/>
                <w:szCs w:val="22"/>
              </w:rPr>
              <w:t xml:space="preserve">1811 </w:t>
            </w:r>
            <w:r w:rsidRPr="00771EFF">
              <w:rPr>
                <w:sz w:val="22"/>
                <w:szCs w:val="22"/>
                <w:lang w:val="en-US"/>
              </w:rPr>
              <w:t>Intel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Core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i</w:t>
            </w:r>
            <w:r w:rsidRPr="00771EFF">
              <w:rPr>
                <w:sz w:val="22"/>
                <w:szCs w:val="22"/>
              </w:rPr>
              <w:t>5-2400</w:t>
            </w:r>
            <w:r w:rsidRPr="00771EFF">
              <w:rPr>
                <w:sz w:val="22"/>
                <w:szCs w:val="22"/>
                <w:lang w:val="en-US"/>
              </w:rPr>
              <w:t>S</w:t>
            </w:r>
            <w:r w:rsidRPr="00771EFF">
              <w:rPr>
                <w:sz w:val="22"/>
                <w:szCs w:val="22"/>
              </w:rPr>
              <w:t>@2.50</w:t>
            </w:r>
            <w:r w:rsidRPr="00771EFF">
              <w:rPr>
                <w:sz w:val="22"/>
                <w:szCs w:val="22"/>
                <w:lang w:val="en-US"/>
              </w:rPr>
              <w:t>GHz</w:t>
            </w:r>
            <w:r w:rsidRPr="00771EFF">
              <w:rPr>
                <w:sz w:val="22"/>
                <w:szCs w:val="22"/>
              </w:rPr>
              <w:t>/4</w:t>
            </w:r>
            <w:r w:rsidRPr="00771EFF">
              <w:rPr>
                <w:sz w:val="22"/>
                <w:szCs w:val="22"/>
                <w:lang w:val="en-US"/>
              </w:rPr>
              <w:t>Gb</w:t>
            </w:r>
            <w:r w:rsidRPr="00771EFF">
              <w:rPr>
                <w:sz w:val="22"/>
                <w:szCs w:val="22"/>
              </w:rPr>
              <w:t>/1</w:t>
            </w:r>
            <w:r w:rsidRPr="00771EFF">
              <w:rPr>
                <w:sz w:val="22"/>
                <w:szCs w:val="22"/>
                <w:lang w:val="en-US"/>
              </w:rPr>
              <w:t>Tb</w:t>
            </w:r>
            <w:r w:rsidRPr="00771EFF">
              <w:rPr>
                <w:sz w:val="22"/>
                <w:szCs w:val="22"/>
              </w:rPr>
              <w:t xml:space="preserve"> - 1 шт., Мультимедийный проектор </w:t>
            </w:r>
            <w:r w:rsidRPr="00771EFF">
              <w:rPr>
                <w:sz w:val="22"/>
                <w:szCs w:val="22"/>
                <w:lang w:val="en-US"/>
              </w:rPr>
              <w:t>NEC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NP</w:t>
            </w:r>
            <w:r w:rsidRPr="00771EFF">
              <w:rPr>
                <w:sz w:val="22"/>
                <w:szCs w:val="22"/>
              </w:rPr>
              <w:t>-</w:t>
            </w:r>
            <w:r w:rsidRPr="00771EFF">
              <w:rPr>
                <w:sz w:val="22"/>
                <w:szCs w:val="22"/>
                <w:lang w:val="en-US"/>
              </w:rPr>
              <w:t>ME</w:t>
            </w:r>
            <w:r w:rsidRPr="00771EFF">
              <w:rPr>
                <w:sz w:val="22"/>
                <w:szCs w:val="22"/>
              </w:rPr>
              <w:t>402</w:t>
            </w:r>
            <w:r w:rsidRPr="00771EFF">
              <w:rPr>
                <w:sz w:val="22"/>
                <w:szCs w:val="22"/>
                <w:lang w:val="en-US"/>
              </w:rPr>
              <w:t>X</w:t>
            </w:r>
            <w:r w:rsidRPr="00771EFF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771EFF">
              <w:rPr>
                <w:sz w:val="22"/>
                <w:szCs w:val="22"/>
                <w:lang w:val="en-US"/>
              </w:rPr>
              <w:t>MW</w:t>
            </w:r>
            <w:r w:rsidRPr="00771EFF">
              <w:rPr>
                <w:sz w:val="22"/>
                <w:szCs w:val="22"/>
              </w:rPr>
              <w:t xml:space="preserve"> - 1 шт., Микшер усилитель </w:t>
            </w:r>
            <w:r w:rsidRPr="00771EFF">
              <w:rPr>
                <w:sz w:val="22"/>
                <w:szCs w:val="22"/>
                <w:lang w:val="en-US"/>
              </w:rPr>
              <w:t>Jedia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TA</w:t>
            </w:r>
            <w:r w:rsidRPr="00771EFF">
              <w:rPr>
                <w:sz w:val="22"/>
                <w:szCs w:val="22"/>
              </w:rPr>
              <w:t>-1120 - 1 шт., Универ.широкополос..громкоговоритель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71E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1EFF" w:rsidTr="008416EB">
        <w:tc>
          <w:tcPr>
            <w:tcW w:w="7797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771EFF">
              <w:rPr>
                <w:sz w:val="22"/>
                <w:szCs w:val="22"/>
                <w:lang w:val="en-US"/>
              </w:rPr>
              <w:t>HP</w:t>
            </w:r>
            <w:r w:rsidRPr="00771EFF">
              <w:rPr>
                <w:sz w:val="22"/>
                <w:szCs w:val="22"/>
              </w:rPr>
              <w:t xml:space="preserve"> 250 </w:t>
            </w:r>
            <w:r w:rsidRPr="00771EFF">
              <w:rPr>
                <w:sz w:val="22"/>
                <w:szCs w:val="22"/>
                <w:lang w:val="en-US"/>
              </w:rPr>
              <w:t>G</w:t>
            </w:r>
            <w:r w:rsidRPr="00771EFF">
              <w:rPr>
                <w:sz w:val="22"/>
                <w:szCs w:val="22"/>
              </w:rPr>
              <w:t>6 1</w:t>
            </w:r>
            <w:r w:rsidRPr="00771EFF">
              <w:rPr>
                <w:sz w:val="22"/>
                <w:szCs w:val="22"/>
                <w:lang w:val="en-US"/>
              </w:rPr>
              <w:t>WY</w:t>
            </w:r>
            <w:r w:rsidRPr="00771EFF">
              <w:rPr>
                <w:sz w:val="22"/>
                <w:szCs w:val="22"/>
              </w:rPr>
              <w:t>58</w:t>
            </w:r>
            <w:r w:rsidRPr="00771EFF">
              <w:rPr>
                <w:sz w:val="22"/>
                <w:szCs w:val="22"/>
                <w:lang w:val="en-US"/>
              </w:rPr>
              <w:t>EA</w:t>
            </w:r>
            <w:r w:rsidRPr="00771EFF">
              <w:rPr>
                <w:sz w:val="22"/>
                <w:szCs w:val="22"/>
              </w:rPr>
              <w:t xml:space="preserve">, Мультимедийный проектор </w:t>
            </w:r>
            <w:r w:rsidRPr="00771EFF">
              <w:rPr>
                <w:sz w:val="22"/>
                <w:szCs w:val="22"/>
                <w:lang w:val="en-US"/>
              </w:rPr>
              <w:t>LG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PF</w:t>
            </w:r>
            <w:r w:rsidRPr="00771EFF">
              <w:rPr>
                <w:sz w:val="22"/>
                <w:szCs w:val="22"/>
              </w:rPr>
              <w:t>1500</w:t>
            </w:r>
            <w:r w:rsidRPr="00771EFF">
              <w:rPr>
                <w:sz w:val="22"/>
                <w:szCs w:val="22"/>
                <w:lang w:val="en-US"/>
              </w:rPr>
              <w:t>G</w:t>
            </w:r>
            <w:r w:rsidRPr="00771E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71E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1EFF" w:rsidTr="008416EB">
        <w:tc>
          <w:tcPr>
            <w:tcW w:w="7797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</w:t>
            </w:r>
            <w:r w:rsidRPr="00771EFF">
              <w:rPr>
                <w:sz w:val="22"/>
                <w:szCs w:val="22"/>
              </w:rPr>
              <w:lastRenderedPageBreak/>
              <w:t xml:space="preserve">трибуна аудиторная - 1 шт., Компьютер Моноблок </w:t>
            </w:r>
            <w:r w:rsidRPr="00771EFF">
              <w:rPr>
                <w:sz w:val="22"/>
                <w:szCs w:val="22"/>
                <w:lang w:val="en-US"/>
              </w:rPr>
              <w:t>FOX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MIMO</w:t>
            </w:r>
            <w:r w:rsidRPr="00771EFF">
              <w:rPr>
                <w:sz w:val="22"/>
                <w:szCs w:val="22"/>
              </w:rPr>
              <w:t xml:space="preserve"> 4450 2.8</w:t>
            </w:r>
            <w:r w:rsidRPr="00771EFF">
              <w:rPr>
                <w:sz w:val="22"/>
                <w:szCs w:val="22"/>
                <w:lang w:val="en-US"/>
              </w:rPr>
              <w:t>Gh</w:t>
            </w:r>
            <w:r w:rsidRPr="00771EFF">
              <w:rPr>
                <w:sz w:val="22"/>
                <w:szCs w:val="22"/>
              </w:rPr>
              <w:t>\4</w:t>
            </w:r>
            <w:r w:rsidRPr="00771EFF">
              <w:rPr>
                <w:sz w:val="22"/>
                <w:szCs w:val="22"/>
                <w:lang w:val="en-US"/>
              </w:rPr>
              <w:t>gb</w:t>
            </w:r>
            <w:r w:rsidRPr="00771EFF">
              <w:rPr>
                <w:sz w:val="22"/>
                <w:szCs w:val="22"/>
              </w:rPr>
              <w:t>\500</w:t>
            </w:r>
            <w:r w:rsidRPr="00771EFF">
              <w:rPr>
                <w:sz w:val="22"/>
                <w:szCs w:val="22"/>
                <w:lang w:val="en-US"/>
              </w:rPr>
              <w:t>GB</w:t>
            </w:r>
            <w:r w:rsidRPr="00771EFF">
              <w:rPr>
                <w:sz w:val="22"/>
                <w:szCs w:val="22"/>
              </w:rPr>
              <w:t>\</w:t>
            </w:r>
            <w:r w:rsidRPr="00771EFF">
              <w:rPr>
                <w:sz w:val="22"/>
                <w:szCs w:val="22"/>
                <w:lang w:val="en-US"/>
              </w:rPr>
              <w:t>DVD</w:t>
            </w:r>
            <w:r w:rsidRPr="00771EFF">
              <w:rPr>
                <w:sz w:val="22"/>
                <w:szCs w:val="22"/>
              </w:rPr>
              <w:t>-</w:t>
            </w:r>
            <w:r w:rsidRPr="00771EFF">
              <w:rPr>
                <w:sz w:val="22"/>
                <w:szCs w:val="22"/>
                <w:lang w:val="en-US"/>
              </w:rPr>
              <w:t>RW</w:t>
            </w:r>
            <w:r w:rsidRPr="00771EFF">
              <w:rPr>
                <w:sz w:val="22"/>
                <w:szCs w:val="22"/>
              </w:rPr>
              <w:t>\21.5\</w:t>
            </w:r>
            <w:r w:rsidRPr="00771EFF">
              <w:rPr>
                <w:sz w:val="22"/>
                <w:szCs w:val="22"/>
                <w:lang w:val="en-US"/>
              </w:rPr>
              <w:t>WiFi</w:t>
            </w:r>
            <w:r w:rsidRPr="00771EFF">
              <w:rPr>
                <w:sz w:val="22"/>
                <w:szCs w:val="22"/>
              </w:rPr>
              <w:t>\</w:t>
            </w:r>
            <w:r w:rsidRPr="00771EFF">
              <w:rPr>
                <w:sz w:val="22"/>
                <w:szCs w:val="22"/>
                <w:lang w:val="en-US"/>
              </w:rPr>
              <w:t>Lan</w:t>
            </w:r>
            <w:r w:rsidRPr="00771EFF">
              <w:rPr>
                <w:sz w:val="22"/>
                <w:szCs w:val="22"/>
              </w:rPr>
              <w:t xml:space="preserve"> - 16 шт., Проектор </w:t>
            </w:r>
            <w:r w:rsidRPr="00771EFF">
              <w:rPr>
                <w:sz w:val="22"/>
                <w:szCs w:val="22"/>
                <w:lang w:val="en-US"/>
              </w:rPr>
              <w:t>NEC</w:t>
            </w:r>
            <w:r w:rsidRPr="00771EFF">
              <w:rPr>
                <w:sz w:val="22"/>
                <w:szCs w:val="22"/>
              </w:rPr>
              <w:t xml:space="preserve"> </w:t>
            </w:r>
            <w:r w:rsidRPr="00771EFF">
              <w:rPr>
                <w:sz w:val="22"/>
                <w:szCs w:val="22"/>
                <w:lang w:val="en-US"/>
              </w:rPr>
              <w:t>NP</w:t>
            </w:r>
            <w:r w:rsidRPr="00771EF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71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EFF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771EFF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EFF" w:rsidTr="007C2DBE">
        <w:tc>
          <w:tcPr>
            <w:tcW w:w="562" w:type="dxa"/>
          </w:tcPr>
          <w:p w:rsidR="00771EFF" w:rsidRPr="009B4C19" w:rsidRDefault="00771EFF" w:rsidP="007C2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771EFF" w:rsidRPr="00771EFF" w:rsidRDefault="00771EFF" w:rsidP="007C2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E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771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E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71E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1EFF" w:rsidTr="00801458">
        <w:tc>
          <w:tcPr>
            <w:tcW w:w="2336" w:type="dxa"/>
          </w:tcPr>
          <w:p w:rsidR="005D65A5" w:rsidRPr="00771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771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771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771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1EFF" w:rsidTr="00801458">
        <w:tc>
          <w:tcPr>
            <w:tcW w:w="2336" w:type="dxa"/>
          </w:tcPr>
          <w:p w:rsidR="005D65A5" w:rsidRPr="00771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71EFF" w:rsidTr="00801458">
        <w:tc>
          <w:tcPr>
            <w:tcW w:w="2336" w:type="dxa"/>
          </w:tcPr>
          <w:p w:rsidR="005D65A5" w:rsidRPr="00771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71EFF" w:rsidTr="00801458">
        <w:tc>
          <w:tcPr>
            <w:tcW w:w="2336" w:type="dxa"/>
          </w:tcPr>
          <w:p w:rsidR="005D65A5" w:rsidRPr="00771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771EFF" w:rsidRDefault="007478E0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771E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771E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71E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771EF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EFF" w:rsidRPr="00771EFF" w:rsidTr="007C2DBE">
        <w:tc>
          <w:tcPr>
            <w:tcW w:w="562" w:type="dxa"/>
          </w:tcPr>
          <w:p w:rsidR="00771EFF" w:rsidRPr="00771EFF" w:rsidRDefault="00771EFF" w:rsidP="007C2D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771EFF" w:rsidRPr="00771EFF" w:rsidRDefault="00771EFF" w:rsidP="007C2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E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771EF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771E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71E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771E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1EFF" w:rsidTr="00801458">
        <w:tc>
          <w:tcPr>
            <w:tcW w:w="2500" w:type="pct"/>
          </w:tcPr>
          <w:p w:rsidR="00B8237E" w:rsidRPr="00771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771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1EFF" w:rsidTr="00801458">
        <w:tc>
          <w:tcPr>
            <w:tcW w:w="2500" w:type="pct"/>
          </w:tcPr>
          <w:p w:rsidR="00B8237E" w:rsidRPr="00771EFF" w:rsidRDefault="00B8237E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771EFF" w:rsidRDefault="005C548A" w:rsidP="00801458">
            <w:pPr>
              <w:rPr>
                <w:rFonts w:ascii="Times New Roman" w:hAnsi="Times New Roman" w:cs="Times New Roman"/>
              </w:rPr>
            </w:pPr>
            <w:r w:rsidRPr="00771E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:rsidR="00771EFF" w:rsidRDefault="00771EF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1EFF" w:rsidRDefault="00771EF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1EFF" w:rsidRPr="00142518" w:rsidRDefault="00771EF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D04" w:rsidRDefault="00215D04" w:rsidP="00315CA6">
      <w:pPr>
        <w:spacing w:after="0" w:line="240" w:lineRule="auto"/>
      </w:pPr>
      <w:r>
        <w:separator/>
      </w:r>
    </w:p>
  </w:endnote>
  <w:endnote w:type="continuationSeparator" w:id="0">
    <w:p w:rsidR="00215D04" w:rsidRDefault="00215D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2F5D30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9B4C19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D04" w:rsidRDefault="00215D04" w:rsidP="00315CA6">
      <w:pPr>
        <w:spacing w:after="0" w:line="240" w:lineRule="auto"/>
      </w:pPr>
      <w:r>
        <w:separator/>
      </w:r>
    </w:p>
  </w:footnote>
  <w:footnote w:type="continuationSeparator" w:id="0">
    <w:p w:rsidR="00215D04" w:rsidRDefault="00215D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D0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D3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EF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CE4"/>
    <w:rsid w:val="009B2A0A"/>
    <w:rsid w:val="009B4C1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E50E6"/>
  <w15:docId w15:val="{6B3BA1A7-6769-4A1F-AFBB-FE4E2D36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D3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38848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A%D0%BE%D0%BD%D1%82%D1%80%D0%BE%D0%BB%D1%8C%20%D0%B7%D0%B0%20%D1%82%D0%B0%D0%BC%D0%BE%D0%B6%D0%B5%D0%BD%D0%BD%D1%8B%D0%BC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A%D0%BE%D0%BD%D1%82%D1%80%D0%BE%D0%BB%D0%BB%D0%B8%D0%BD%D0%B3%20%D0%B2%20%D1%82%D0%B0%D0%BC%D0%BE%D0%B6%D0%B5%D0%BD%D0%BD%D0%BE%D0%BC%20%D0%B4%D0%B5%D0%BB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viewer/tamozhennoe-delo-568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5E9F04-E12E-459F-B561-430C9425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